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21" w:rsidRPr="00F15FA6" w:rsidRDefault="003B1683" w:rsidP="001543BA">
      <w:pPr>
        <w:spacing w:after="0" w:line="360" w:lineRule="auto"/>
        <w:jc w:val="center"/>
        <w:rPr>
          <w:rFonts w:ascii="Arial" w:hAnsi="Arial" w:cs="Arial"/>
        </w:rPr>
      </w:pPr>
      <w:r w:rsidRPr="00F15FA6">
        <w:rPr>
          <w:rFonts w:ascii="Arial" w:hAnsi="Arial" w:cs="Arial"/>
        </w:rPr>
        <w:t>24 al 26 de agosto de 2016</w:t>
      </w:r>
    </w:p>
    <w:p w:rsidR="00F661A0" w:rsidRPr="00F15FA6" w:rsidRDefault="00AD4221" w:rsidP="001543BA">
      <w:pPr>
        <w:spacing w:after="0" w:line="360" w:lineRule="auto"/>
        <w:jc w:val="center"/>
        <w:rPr>
          <w:rFonts w:ascii="Arial" w:hAnsi="Arial" w:cs="Arial"/>
        </w:rPr>
      </w:pPr>
      <w:r w:rsidRPr="00F15FA6">
        <w:rPr>
          <w:rFonts w:ascii="Arial" w:hAnsi="Arial" w:cs="Arial"/>
        </w:rPr>
        <w:t xml:space="preserve">General Roca, </w:t>
      </w:r>
      <w:r w:rsidR="00BA66F0" w:rsidRPr="00F15FA6">
        <w:rPr>
          <w:rFonts w:ascii="Arial" w:hAnsi="Arial" w:cs="Arial"/>
        </w:rPr>
        <w:t>Argentina</w:t>
      </w:r>
    </w:p>
    <w:p w:rsidR="005B59CE" w:rsidRPr="00F15FA6" w:rsidRDefault="005B59CE" w:rsidP="001543BA">
      <w:pPr>
        <w:spacing w:after="0" w:line="360" w:lineRule="auto"/>
        <w:rPr>
          <w:rFonts w:ascii="Arial" w:hAnsi="Arial" w:cs="Arial"/>
        </w:rPr>
      </w:pPr>
    </w:p>
    <w:p w:rsidR="00E83140" w:rsidRPr="00F15FA6" w:rsidRDefault="00002C23" w:rsidP="001543BA">
      <w:pPr>
        <w:spacing w:after="0" w:line="360" w:lineRule="auto"/>
        <w:jc w:val="center"/>
        <w:rPr>
          <w:rFonts w:ascii="Arial" w:hAnsi="Arial" w:cs="Arial"/>
          <w:u w:val="single"/>
        </w:rPr>
      </w:pPr>
      <w:r w:rsidRPr="00F15FA6">
        <w:rPr>
          <w:rFonts w:ascii="Arial" w:hAnsi="Arial" w:cs="Arial"/>
          <w:u w:val="single"/>
        </w:rPr>
        <w:t>FORMULARIO DE INSCRIPCIÓN Y RESUMEN</w:t>
      </w:r>
    </w:p>
    <w:p w:rsidR="005B59CE" w:rsidRDefault="005B59CE" w:rsidP="00F15FA6">
      <w:pPr>
        <w:spacing w:after="0" w:line="360" w:lineRule="auto"/>
        <w:rPr>
          <w:rFonts w:ascii="Arial" w:hAnsi="Arial" w:cs="Arial"/>
          <w:u w:val="single"/>
        </w:rPr>
      </w:pPr>
    </w:p>
    <w:p w:rsidR="00F15FA6" w:rsidRPr="00F15FA6" w:rsidRDefault="00F15FA6" w:rsidP="00F15FA6">
      <w:pPr>
        <w:spacing w:after="0" w:line="360" w:lineRule="auto"/>
        <w:rPr>
          <w:rFonts w:ascii="Arial" w:hAnsi="Arial" w:cs="Arial"/>
          <w:u w:val="single"/>
        </w:rPr>
      </w:pPr>
    </w:p>
    <w:p w:rsidR="003B1683" w:rsidRPr="00F15FA6" w:rsidRDefault="003B1683" w:rsidP="003B1683">
      <w:pPr>
        <w:spacing w:after="0" w:line="360" w:lineRule="auto"/>
        <w:rPr>
          <w:rFonts w:ascii="Arial" w:hAnsi="Arial" w:cs="Arial"/>
          <w:b/>
        </w:rPr>
      </w:pPr>
      <w:r w:rsidRPr="00F15FA6">
        <w:rPr>
          <w:rFonts w:ascii="Arial" w:hAnsi="Arial" w:cs="Arial"/>
          <w:b/>
        </w:rPr>
        <w:t>I</w:t>
      </w:r>
      <w:r w:rsidR="00F15FA6" w:rsidRPr="00F15FA6">
        <w:rPr>
          <w:rFonts w:ascii="Arial" w:hAnsi="Arial" w:cs="Arial"/>
          <w:b/>
        </w:rPr>
        <w:t>DENTIFICACIÓN DE LOS EXPOSITORES</w:t>
      </w:r>
    </w:p>
    <w:p w:rsidR="003B1683" w:rsidRPr="00F15FA6" w:rsidRDefault="003B1683" w:rsidP="001543BA">
      <w:pPr>
        <w:spacing w:after="0" w:line="360" w:lineRule="auto"/>
        <w:jc w:val="center"/>
        <w:rPr>
          <w:rFonts w:ascii="Arial" w:hAnsi="Arial" w:cs="Arial"/>
          <w:u w:val="single"/>
        </w:rPr>
      </w:pPr>
    </w:p>
    <w:tbl>
      <w:tblPr>
        <w:tblStyle w:val="Tablaconcuadrcula"/>
        <w:tblW w:w="10348" w:type="dxa"/>
        <w:tblInd w:w="-601" w:type="dxa"/>
        <w:tblLook w:val="04A0" w:firstRow="1" w:lastRow="0" w:firstColumn="1" w:lastColumn="0" w:noHBand="0" w:noVBand="1"/>
      </w:tblPr>
      <w:tblGrid>
        <w:gridCol w:w="4820"/>
        <w:gridCol w:w="5528"/>
      </w:tblGrid>
      <w:tr w:rsidR="0014788C" w:rsidRPr="00F15FA6" w:rsidTr="0014788C">
        <w:tc>
          <w:tcPr>
            <w:tcW w:w="4820" w:type="dxa"/>
          </w:tcPr>
          <w:p w:rsidR="0014788C" w:rsidRPr="00F15FA6" w:rsidRDefault="0014788C" w:rsidP="0014788C">
            <w:pPr>
              <w:jc w:val="both"/>
              <w:rPr>
                <w:rFonts w:ascii="Arial" w:hAnsi="Arial" w:cs="Arial"/>
              </w:rPr>
            </w:pPr>
          </w:p>
          <w:p w:rsidR="0014788C" w:rsidRPr="00F15FA6" w:rsidRDefault="0014788C" w:rsidP="0014788C">
            <w:pPr>
              <w:jc w:val="both"/>
              <w:rPr>
                <w:rFonts w:ascii="Arial" w:hAnsi="Arial" w:cs="Arial"/>
              </w:rPr>
            </w:pPr>
            <w:r w:rsidRPr="00F15FA6">
              <w:rPr>
                <w:rFonts w:ascii="Arial" w:hAnsi="Arial" w:cs="Arial"/>
                <w:b/>
              </w:rPr>
              <w:t>Nombre completo</w:t>
            </w:r>
            <w:r w:rsidRPr="00F15FA6">
              <w:rPr>
                <w:rFonts w:ascii="Arial" w:hAnsi="Arial" w:cs="Arial"/>
              </w:rPr>
              <w:t xml:space="preserve"> del participante 1</w:t>
            </w:r>
          </w:p>
          <w:p w:rsidR="0014788C" w:rsidRPr="00F15FA6" w:rsidRDefault="0014788C" w:rsidP="0014788C">
            <w:pPr>
              <w:jc w:val="both"/>
              <w:rPr>
                <w:rFonts w:ascii="Arial" w:hAnsi="Arial" w:cs="Arial"/>
              </w:rPr>
            </w:pPr>
          </w:p>
        </w:tc>
        <w:tc>
          <w:tcPr>
            <w:tcW w:w="5528" w:type="dxa"/>
          </w:tcPr>
          <w:p w:rsidR="0014788C" w:rsidRPr="00F15FA6" w:rsidRDefault="00787CF3" w:rsidP="0014788C">
            <w:pPr>
              <w:jc w:val="both"/>
              <w:rPr>
                <w:rFonts w:ascii="Arial" w:hAnsi="Arial" w:cs="Arial"/>
                <w:u w:val="single"/>
              </w:rPr>
            </w:pPr>
            <w:r>
              <w:rPr>
                <w:rFonts w:ascii="Arial" w:hAnsi="Arial" w:cs="Arial"/>
                <w:u w:val="single"/>
              </w:rPr>
              <w:t>IBARRA INES</w:t>
            </w:r>
          </w:p>
        </w:tc>
      </w:tr>
      <w:tr w:rsidR="0014788C" w:rsidRPr="00F15FA6" w:rsidTr="0014788C">
        <w:tc>
          <w:tcPr>
            <w:tcW w:w="4820" w:type="dxa"/>
          </w:tcPr>
          <w:p w:rsidR="00F15FA6" w:rsidRPr="00F15FA6" w:rsidRDefault="00F15FA6" w:rsidP="0014788C">
            <w:pPr>
              <w:jc w:val="both"/>
              <w:rPr>
                <w:rFonts w:ascii="Arial" w:hAnsi="Arial" w:cs="Arial"/>
              </w:rPr>
            </w:pPr>
          </w:p>
          <w:p w:rsidR="0014788C" w:rsidRPr="00F15FA6" w:rsidRDefault="00F15FA6" w:rsidP="0014788C">
            <w:pPr>
              <w:jc w:val="both"/>
              <w:rPr>
                <w:rFonts w:ascii="Arial" w:hAnsi="Arial" w:cs="Arial"/>
              </w:rPr>
            </w:pPr>
            <w:r w:rsidRPr="00F15FA6">
              <w:rPr>
                <w:rFonts w:ascii="Arial" w:hAnsi="Arial" w:cs="Arial"/>
              </w:rPr>
              <w:t>DNI (1)</w:t>
            </w:r>
          </w:p>
          <w:p w:rsidR="00F15FA6" w:rsidRPr="00F15FA6" w:rsidRDefault="00F15FA6" w:rsidP="0014788C">
            <w:pPr>
              <w:jc w:val="both"/>
              <w:rPr>
                <w:rFonts w:ascii="Arial" w:hAnsi="Arial" w:cs="Arial"/>
              </w:rPr>
            </w:pPr>
          </w:p>
        </w:tc>
        <w:tc>
          <w:tcPr>
            <w:tcW w:w="5528" w:type="dxa"/>
          </w:tcPr>
          <w:p w:rsidR="0014788C" w:rsidRPr="00F15FA6" w:rsidRDefault="00787CF3" w:rsidP="0014788C">
            <w:pPr>
              <w:jc w:val="both"/>
              <w:rPr>
                <w:rFonts w:ascii="Arial" w:hAnsi="Arial" w:cs="Arial"/>
                <w:u w:val="single"/>
              </w:rPr>
            </w:pPr>
            <w:r>
              <w:rPr>
                <w:rFonts w:ascii="Arial" w:hAnsi="Arial" w:cs="Arial"/>
                <w:u w:val="single"/>
              </w:rPr>
              <w:t>28907597</w:t>
            </w:r>
          </w:p>
        </w:tc>
      </w:tr>
      <w:tr w:rsidR="00F15FA6" w:rsidRPr="00F15FA6" w:rsidTr="0014788C">
        <w:tc>
          <w:tcPr>
            <w:tcW w:w="4820" w:type="dxa"/>
          </w:tcPr>
          <w:p w:rsidR="00F15FA6" w:rsidRPr="00F15FA6" w:rsidRDefault="00F15FA6" w:rsidP="00093011">
            <w:pPr>
              <w:jc w:val="both"/>
              <w:rPr>
                <w:rFonts w:ascii="Arial" w:hAnsi="Arial" w:cs="Arial"/>
              </w:rPr>
            </w:pPr>
          </w:p>
          <w:p w:rsidR="00F15FA6" w:rsidRPr="00F15FA6" w:rsidRDefault="00F15FA6" w:rsidP="00093011">
            <w:pPr>
              <w:jc w:val="both"/>
              <w:rPr>
                <w:rFonts w:ascii="Arial" w:hAnsi="Arial" w:cs="Arial"/>
              </w:rPr>
            </w:pPr>
            <w:r w:rsidRPr="00F15FA6">
              <w:rPr>
                <w:rFonts w:ascii="Arial" w:hAnsi="Arial" w:cs="Arial"/>
              </w:rPr>
              <w:t>Filiación institucional (1)</w:t>
            </w:r>
          </w:p>
          <w:p w:rsidR="00F15FA6" w:rsidRPr="00F15FA6" w:rsidRDefault="00F15FA6" w:rsidP="00093011">
            <w:pPr>
              <w:jc w:val="both"/>
              <w:rPr>
                <w:rFonts w:ascii="Arial" w:hAnsi="Arial" w:cs="Arial"/>
              </w:rPr>
            </w:pPr>
          </w:p>
        </w:tc>
        <w:tc>
          <w:tcPr>
            <w:tcW w:w="5528" w:type="dxa"/>
          </w:tcPr>
          <w:p w:rsidR="00F15FA6" w:rsidRPr="00F15FA6" w:rsidRDefault="00787CF3" w:rsidP="0014788C">
            <w:pPr>
              <w:jc w:val="both"/>
              <w:rPr>
                <w:rFonts w:ascii="Arial" w:hAnsi="Arial" w:cs="Arial"/>
                <w:u w:val="single"/>
              </w:rPr>
            </w:pPr>
            <w:r>
              <w:rPr>
                <w:rFonts w:ascii="Arial" w:hAnsi="Arial" w:cs="Arial"/>
                <w:u w:val="single"/>
              </w:rPr>
              <w:t>ESBA – UNRN</w:t>
            </w:r>
            <w:r w:rsidR="00701A34">
              <w:rPr>
                <w:rFonts w:ascii="Arial" w:hAnsi="Arial" w:cs="Arial"/>
                <w:u w:val="single"/>
              </w:rPr>
              <w:t xml:space="preserve"> - UNA</w:t>
            </w:r>
            <w:bookmarkStart w:id="0" w:name="_GoBack"/>
            <w:bookmarkEnd w:id="0"/>
          </w:p>
        </w:tc>
      </w:tr>
      <w:tr w:rsidR="00F15FA6" w:rsidRPr="00F15FA6" w:rsidTr="0014788C">
        <w:tc>
          <w:tcPr>
            <w:tcW w:w="4820" w:type="dxa"/>
          </w:tcPr>
          <w:p w:rsidR="00F15FA6" w:rsidRPr="00F15FA6" w:rsidRDefault="00F15FA6" w:rsidP="00093011">
            <w:pPr>
              <w:jc w:val="both"/>
              <w:rPr>
                <w:rFonts w:ascii="Arial" w:hAnsi="Arial" w:cs="Arial"/>
              </w:rPr>
            </w:pPr>
          </w:p>
          <w:p w:rsidR="00F15FA6" w:rsidRPr="00F15FA6" w:rsidRDefault="00F15FA6" w:rsidP="00093011">
            <w:pPr>
              <w:jc w:val="both"/>
              <w:rPr>
                <w:rFonts w:ascii="Arial" w:hAnsi="Arial" w:cs="Arial"/>
              </w:rPr>
            </w:pPr>
            <w:r w:rsidRPr="00F15FA6">
              <w:rPr>
                <w:rFonts w:ascii="Arial" w:hAnsi="Arial" w:cs="Arial"/>
              </w:rPr>
              <w:t>Dirección de correo electrónico de contacto (1)</w:t>
            </w:r>
          </w:p>
          <w:p w:rsidR="00F15FA6" w:rsidRPr="00F15FA6" w:rsidRDefault="00F15FA6" w:rsidP="00093011">
            <w:pPr>
              <w:jc w:val="both"/>
              <w:rPr>
                <w:rFonts w:ascii="Arial" w:hAnsi="Arial" w:cs="Arial"/>
              </w:rPr>
            </w:pPr>
          </w:p>
        </w:tc>
        <w:tc>
          <w:tcPr>
            <w:tcW w:w="5528" w:type="dxa"/>
          </w:tcPr>
          <w:p w:rsidR="00F15FA6" w:rsidRPr="00F15FA6" w:rsidRDefault="00787CF3" w:rsidP="0014788C">
            <w:pPr>
              <w:jc w:val="both"/>
              <w:rPr>
                <w:rFonts w:ascii="Arial" w:hAnsi="Arial" w:cs="Arial"/>
                <w:u w:val="single"/>
              </w:rPr>
            </w:pPr>
            <w:hyperlink r:id="rId8" w:history="1">
              <w:r w:rsidRPr="002B53BD">
                <w:rPr>
                  <w:rStyle w:val="Hipervnculo"/>
                  <w:rFonts w:ascii="Arial" w:hAnsi="Arial" w:cs="Arial"/>
                </w:rPr>
                <w:t>Ibarraines81@yahoo.com.ar</w:t>
              </w:r>
            </w:hyperlink>
          </w:p>
        </w:tc>
      </w:tr>
    </w:tbl>
    <w:p w:rsidR="00F15FA6" w:rsidRDefault="00F15FA6" w:rsidP="00AD4221">
      <w:pPr>
        <w:spacing w:after="0" w:line="360" w:lineRule="auto"/>
        <w:rPr>
          <w:rFonts w:ascii="Arial" w:hAnsi="Arial" w:cs="Arial"/>
        </w:rPr>
      </w:pPr>
    </w:p>
    <w:p w:rsidR="00F15FA6" w:rsidRPr="00F15FA6" w:rsidRDefault="00F15FA6" w:rsidP="00AD4221">
      <w:pPr>
        <w:spacing w:after="0" w:line="360" w:lineRule="auto"/>
        <w:rPr>
          <w:rFonts w:ascii="Arial" w:hAnsi="Arial" w:cs="Arial"/>
        </w:rPr>
      </w:pPr>
    </w:p>
    <w:tbl>
      <w:tblPr>
        <w:tblStyle w:val="Tablaconcuadrcula"/>
        <w:tblW w:w="10348" w:type="dxa"/>
        <w:tblInd w:w="-601" w:type="dxa"/>
        <w:tblLook w:val="04A0" w:firstRow="1" w:lastRow="0" w:firstColumn="1" w:lastColumn="0" w:noHBand="0" w:noVBand="1"/>
      </w:tblPr>
      <w:tblGrid>
        <w:gridCol w:w="10348"/>
      </w:tblGrid>
      <w:tr w:rsidR="003B1683" w:rsidRPr="00F15FA6" w:rsidTr="00C52DC8">
        <w:tc>
          <w:tcPr>
            <w:tcW w:w="10348" w:type="dxa"/>
          </w:tcPr>
          <w:p w:rsidR="003B1683" w:rsidRPr="00F15FA6" w:rsidRDefault="003B1683" w:rsidP="00093011">
            <w:pPr>
              <w:jc w:val="both"/>
              <w:rPr>
                <w:rFonts w:ascii="Arial" w:hAnsi="Arial" w:cs="Arial"/>
              </w:rPr>
            </w:pPr>
          </w:p>
          <w:p w:rsidR="003B1683" w:rsidRPr="00F15FA6" w:rsidRDefault="003B1683" w:rsidP="003B1683">
            <w:pPr>
              <w:rPr>
                <w:rFonts w:ascii="Arial" w:hAnsi="Arial" w:cs="Arial"/>
                <w:b/>
                <w:color w:val="000000" w:themeColor="text1"/>
                <w:lang w:val="es-ES_tradnl"/>
              </w:rPr>
            </w:pPr>
            <w:r w:rsidRPr="00F15FA6">
              <w:rPr>
                <w:rFonts w:ascii="Arial" w:hAnsi="Arial" w:cs="Arial"/>
                <w:b/>
                <w:color w:val="000000" w:themeColor="text1"/>
                <w:lang w:val="es-ES_tradnl"/>
              </w:rPr>
              <w:t>RESTRICCIONES DE DISPONIBILIDAD</w:t>
            </w:r>
          </w:p>
          <w:p w:rsidR="003B1683" w:rsidRPr="00F15FA6" w:rsidRDefault="003B1683" w:rsidP="003B1683">
            <w:pPr>
              <w:rPr>
                <w:rFonts w:ascii="Arial" w:hAnsi="Arial" w:cs="Arial"/>
                <w:b/>
                <w:color w:val="000000" w:themeColor="text1"/>
                <w:lang w:val="es-ES_tradnl"/>
              </w:rPr>
            </w:pPr>
          </w:p>
          <w:p w:rsidR="003B1683" w:rsidRPr="00F15FA6" w:rsidRDefault="003B1683" w:rsidP="003B1683">
            <w:pPr>
              <w:tabs>
                <w:tab w:val="left" w:pos="720"/>
              </w:tabs>
              <w:rPr>
                <w:rFonts w:ascii="Arial" w:hAnsi="Arial" w:cs="Arial"/>
                <w:color w:val="000000" w:themeColor="text1"/>
              </w:rPr>
            </w:pPr>
            <w:r w:rsidRPr="00F15FA6">
              <w:rPr>
                <w:rFonts w:ascii="Arial" w:hAnsi="Arial" w:cs="Arial"/>
                <w:color w:val="000000" w:themeColor="text1"/>
              </w:rPr>
              <w:t xml:space="preserve">Con respecto a restricciones en la disponibilidad para exponer, sólo podrán considerarse aquellos pedidos que respondan a </w:t>
            </w:r>
            <w:r w:rsidRPr="00F15FA6">
              <w:rPr>
                <w:rFonts w:ascii="Arial" w:hAnsi="Arial" w:cs="Arial"/>
                <w:color w:val="000000" w:themeColor="text1"/>
                <w:u w:val="single"/>
              </w:rPr>
              <w:t>estrictas razones laborales o de fuerza mayor</w:t>
            </w:r>
            <w:r w:rsidRPr="00F15FA6">
              <w:rPr>
                <w:rFonts w:ascii="Arial" w:hAnsi="Arial" w:cs="Arial"/>
                <w:color w:val="000000" w:themeColor="text1"/>
              </w:rPr>
              <w:t>.</w:t>
            </w:r>
          </w:p>
          <w:p w:rsidR="003B1683" w:rsidRPr="00F15FA6" w:rsidRDefault="003B1683" w:rsidP="003B1683">
            <w:pPr>
              <w:tabs>
                <w:tab w:val="left" w:pos="720"/>
              </w:tabs>
              <w:rPr>
                <w:rFonts w:ascii="Arial" w:hAnsi="Arial" w:cs="Arial"/>
                <w:color w:val="000000" w:themeColor="text1"/>
              </w:rPr>
            </w:pPr>
          </w:p>
          <w:p w:rsidR="003B1683" w:rsidRPr="00F15FA6" w:rsidRDefault="003B1683" w:rsidP="003B1683">
            <w:pPr>
              <w:tabs>
                <w:tab w:val="left" w:pos="720"/>
              </w:tabs>
              <w:rPr>
                <w:rFonts w:ascii="Arial" w:hAnsi="Arial" w:cs="Arial"/>
                <w:color w:val="000000" w:themeColor="text1"/>
              </w:rPr>
            </w:pPr>
            <w:r w:rsidRPr="00F15FA6">
              <w:rPr>
                <w:rFonts w:ascii="Arial" w:hAnsi="Arial" w:cs="Arial"/>
                <w:color w:val="000000" w:themeColor="text1"/>
              </w:rPr>
              <w:t xml:space="preserve">Si hubiera restricciones, se </w:t>
            </w:r>
            <w:r w:rsidR="005B59CE" w:rsidRPr="00F15FA6">
              <w:rPr>
                <w:rFonts w:ascii="Arial" w:hAnsi="Arial" w:cs="Arial"/>
                <w:color w:val="000000" w:themeColor="text1"/>
              </w:rPr>
              <w:t>ruega comunicarlas en la casilla de abajo.</w:t>
            </w:r>
          </w:p>
          <w:p w:rsidR="003B1683" w:rsidRPr="00F15FA6" w:rsidRDefault="003B1683" w:rsidP="00093011">
            <w:pPr>
              <w:jc w:val="both"/>
              <w:rPr>
                <w:rFonts w:ascii="Arial" w:hAnsi="Arial" w:cs="Arial"/>
                <w:u w:val="single"/>
              </w:rPr>
            </w:pPr>
          </w:p>
        </w:tc>
      </w:tr>
      <w:tr w:rsidR="003B1683" w:rsidRPr="00F15FA6" w:rsidTr="00D12B62">
        <w:tc>
          <w:tcPr>
            <w:tcW w:w="10348" w:type="dxa"/>
          </w:tcPr>
          <w:p w:rsidR="003B1683" w:rsidRPr="00F15FA6" w:rsidRDefault="003B1683" w:rsidP="00093011">
            <w:pPr>
              <w:jc w:val="both"/>
              <w:rPr>
                <w:rFonts w:ascii="Arial" w:hAnsi="Arial" w:cs="Arial"/>
              </w:rPr>
            </w:pPr>
          </w:p>
          <w:p w:rsidR="003B1683" w:rsidRPr="00F15FA6" w:rsidRDefault="003B1683" w:rsidP="00093011">
            <w:pPr>
              <w:jc w:val="both"/>
              <w:rPr>
                <w:rFonts w:ascii="Arial" w:hAnsi="Arial" w:cs="Arial"/>
                <w:u w:val="single"/>
              </w:rPr>
            </w:pPr>
          </w:p>
          <w:p w:rsidR="005B59CE" w:rsidRPr="00F15FA6" w:rsidRDefault="005B59CE" w:rsidP="00093011">
            <w:pPr>
              <w:jc w:val="both"/>
              <w:rPr>
                <w:rFonts w:ascii="Arial" w:hAnsi="Arial" w:cs="Arial"/>
                <w:u w:val="single"/>
              </w:rPr>
            </w:pPr>
          </w:p>
          <w:p w:rsidR="005B59CE" w:rsidRPr="00F15FA6" w:rsidRDefault="005B59CE" w:rsidP="00093011">
            <w:pPr>
              <w:jc w:val="both"/>
              <w:rPr>
                <w:rFonts w:ascii="Arial" w:hAnsi="Arial" w:cs="Arial"/>
                <w:u w:val="single"/>
              </w:rPr>
            </w:pPr>
          </w:p>
          <w:p w:rsidR="005B59CE" w:rsidRPr="00F15FA6" w:rsidRDefault="005B59CE" w:rsidP="00093011">
            <w:pPr>
              <w:jc w:val="both"/>
              <w:rPr>
                <w:rFonts w:ascii="Arial" w:hAnsi="Arial" w:cs="Arial"/>
                <w:u w:val="single"/>
              </w:rPr>
            </w:pPr>
          </w:p>
          <w:p w:rsidR="005B59CE" w:rsidRPr="00F15FA6" w:rsidRDefault="005B59CE" w:rsidP="00093011">
            <w:pPr>
              <w:jc w:val="both"/>
              <w:rPr>
                <w:rFonts w:ascii="Arial" w:hAnsi="Arial" w:cs="Arial"/>
                <w:u w:val="single"/>
              </w:rPr>
            </w:pPr>
          </w:p>
          <w:p w:rsidR="005B59CE" w:rsidRPr="00F15FA6" w:rsidRDefault="005B59CE" w:rsidP="00093011">
            <w:pPr>
              <w:jc w:val="both"/>
              <w:rPr>
                <w:rFonts w:ascii="Arial" w:hAnsi="Arial" w:cs="Arial"/>
                <w:u w:val="single"/>
              </w:rPr>
            </w:pPr>
          </w:p>
          <w:p w:rsidR="005B59CE" w:rsidRPr="00F15FA6" w:rsidRDefault="005B59CE" w:rsidP="00093011">
            <w:pPr>
              <w:jc w:val="both"/>
              <w:rPr>
                <w:rFonts w:ascii="Arial" w:hAnsi="Arial" w:cs="Arial"/>
                <w:u w:val="single"/>
              </w:rPr>
            </w:pPr>
          </w:p>
          <w:p w:rsidR="005B59CE" w:rsidRPr="00F15FA6" w:rsidRDefault="005B59CE" w:rsidP="00093011">
            <w:pPr>
              <w:jc w:val="both"/>
              <w:rPr>
                <w:rFonts w:ascii="Arial" w:hAnsi="Arial" w:cs="Arial"/>
                <w:u w:val="single"/>
              </w:rPr>
            </w:pPr>
          </w:p>
          <w:p w:rsidR="005B59CE" w:rsidRPr="00F15FA6" w:rsidRDefault="005B59CE" w:rsidP="00093011">
            <w:pPr>
              <w:jc w:val="both"/>
              <w:rPr>
                <w:rFonts w:ascii="Arial" w:hAnsi="Arial" w:cs="Arial"/>
                <w:u w:val="single"/>
              </w:rPr>
            </w:pPr>
          </w:p>
        </w:tc>
      </w:tr>
    </w:tbl>
    <w:p w:rsidR="003B1683" w:rsidRDefault="003B1683" w:rsidP="00AD4221">
      <w:pPr>
        <w:spacing w:after="0" w:line="360" w:lineRule="auto"/>
        <w:rPr>
          <w:rFonts w:ascii="Arial" w:hAnsi="Arial" w:cs="Arial"/>
        </w:rPr>
      </w:pPr>
    </w:p>
    <w:p w:rsidR="006A3F1C" w:rsidRDefault="006A3F1C" w:rsidP="006A3F1C">
      <w:pPr>
        <w:spacing w:after="0" w:line="360" w:lineRule="auto"/>
        <w:jc w:val="center"/>
        <w:rPr>
          <w:rFonts w:ascii="Arial" w:hAnsi="Arial" w:cs="Arial"/>
          <w:b/>
        </w:rPr>
      </w:pPr>
      <w:r>
        <w:rPr>
          <w:rFonts w:ascii="Arial" w:hAnsi="Arial" w:cs="Arial"/>
          <w:b/>
        </w:rPr>
        <w:t>RESUMEN</w:t>
      </w:r>
    </w:p>
    <w:p w:rsidR="00100D26" w:rsidRDefault="00100D26" w:rsidP="006A3F1C">
      <w:pPr>
        <w:spacing w:after="0" w:line="360" w:lineRule="auto"/>
        <w:rPr>
          <w:rFonts w:ascii="Arial" w:hAnsi="Arial" w:cs="Arial"/>
          <w:b/>
        </w:rPr>
      </w:pPr>
    </w:p>
    <w:tbl>
      <w:tblPr>
        <w:tblStyle w:val="Tablaconcuadrcula"/>
        <w:tblW w:w="10348" w:type="dxa"/>
        <w:tblInd w:w="-601" w:type="dxa"/>
        <w:tblLook w:val="04A0" w:firstRow="1" w:lastRow="0" w:firstColumn="1" w:lastColumn="0" w:noHBand="0" w:noVBand="1"/>
      </w:tblPr>
      <w:tblGrid>
        <w:gridCol w:w="10348"/>
      </w:tblGrid>
      <w:tr w:rsidR="00100D26" w:rsidRPr="00F15FA6" w:rsidTr="00093011">
        <w:tc>
          <w:tcPr>
            <w:tcW w:w="10348" w:type="dxa"/>
          </w:tcPr>
          <w:p w:rsidR="00100D26" w:rsidRDefault="00100D26" w:rsidP="00093011">
            <w:pPr>
              <w:rPr>
                <w:rFonts w:ascii="Arial" w:hAnsi="Arial" w:cs="Arial"/>
              </w:rPr>
            </w:pPr>
          </w:p>
          <w:p w:rsidR="00100D26" w:rsidRPr="00100D26" w:rsidRDefault="00100D26" w:rsidP="00093011">
            <w:pPr>
              <w:rPr>
                <w:rFonts w:ascii="Arial" w:hAnsi="Arial" w:cs="Arial"/>
                <w:b/>
                <w:color w:val="000000" w:themeColor="text1"/>
                <w:lang w:val="es-ES_tradnl"/>
              </w:rPr>
            </w:pPr>
            <w:r w:rsidRPr="00100D26">
              <w:rPr>
                <w:rFonts w:ascii="Arial" w:hAnsi="Arial" w:cs="Arial"/>
                <w:b/>
              </w:rPr>
              <w:t>NECESIDADES TÉCNICAS</w:t>
            </w:r>
          </w:p>
          <w:p w:rsidR="00100D26" w:rsidRPr="00F15FA6" w:rsidRDefault="00100D26" w:rsidP="00093011">
            <w:pPr>
              <w:rPr>
                <w:rFonts w:ascii="Arial" w:hAnsi="Arial" w:cs="Arial"/>
                <w:b/>
                <w:color w:val="000000" w:themeColor="text1"/>
                <w:lang w:val="es-ES_tradnl"/>
              </w:rPr>
            </w:pPr>
          </w:p>
          <w:p w:rsidR="00100D26" w:rsidRPr="00F15FA6" w:rsidRDefault="00100D26" w:rsidP="00093011">
            <w:pPr>
              <w:tabs>
                <w:tab w:val="left" w:pos="720"/>
              </w:tabs>
              <w:rPr>
                <w:rFonts w:ascii="Arial" w:hAnsi="Arial" w:cs="Arial"/>
                <w:color w:val="000000" w:themeColor="text1"/>
              </w:rPr>
            </w:pPr>
            <w:r w:rsidRPr="00F15FA6">
              <w:rPr>
                <w:rFonts w:ascii="Arial" w:hAnsi="Arial" w:cs="Arial"/>
                <w:color w:val="000000" w:themeColor="text1"/>
              </w:rPr>
              <w:t>S</w:t>
            </w:r>
            <w:r>
              <w:rPr>
                <w:rFonts w:ascii="Arial" w:hAnsi="Arial" w:cs="Arial"/>
                <w:color w:val="000000" w:themeColor="text1"/>
              </w:rPr>
              <w:t>i hubiera necesidades técni</w:t>
            </w:r>
            <w:r w:rsidR="006739AB">
              <w:rPr>
                <w:rFonts w:ascii="Arial" w:hAnsi="Arial" w:cs="Arial"/>
                <w:color w:val="000000" w:themeColor="text1"/>
              </w:rPr>
              <w:t>cas específicas (como uso de Internet, facilitadores visuales en PPT o Prezi, o archivos con audio)</w:t>
            </w:r>
            <w:r w:rsidRPr="00F15FA6">
              <w:rPr>
                <w:rFonts w:ascii="Arial" w:hAnsi="Arial" w:cs="Arial"/>
                <w:color w:val="000000" w:themeColor="text1"/>
              </w:rPr>
              <w:t>, se ruega comunicarlas en la casilla de abajo.</w:t>
            </w:r>
          </w:p>
          <w:p w:rsidR="00100D26" w:rsidRPr="00F15FA6" w:rsidRDefault="00100D26" w:rsidP="00093011">
            <w:pPr>
              <w:jc w:val="both"/>
              <w:rPr>
                <w:rFonts w:ascii="Arial" w:hAnsi="Arial" w:cs="Arial"/>
                <w:u w:val="single"/>
              </w:rPr>
            </w:pPr>
          </w:p>
        </w:tc>
      </w:tr>
      <w:tr w:rsidR="00100D26" w:rsidRPr="00F15FA6" w:rsidTr="00093011">
        <w:tc>
          <w:tcPr>
            <w:tcW w:w="10348" w:type="dxa"/>
          </w:tcPr>
          <w:p w:rsidR="00100D26" w:rsidRPr="00F15FA6" w:rsidRDefault="00100D26" w:rsidP="00093011">
            <w:pPr>
              <w:jc w:val="both"/>
              <w:rPr>
                <w:rFonts w:ascii="Arial" w:hAnsi="Arial" w:cs="Arial"/>
              </w:rPr>
            </w:pPr>
          </w:p>
          <w:p w:rsidR="00100D26" w:rsidRPr="00F15FA6" w:rsidRDefault="00787CF3" w:rsidP="00093011">
            <w:pPr>
              <w:jc w:val="both"/>
              <w:rPr>
                <w:rFonts w:ascii="Arial" w:hAnsi="Arial" w:cs="Arial"/>
                <w:u w:val="single"/>
              </w:rPr>
            </w:pPr>
            <w:r>
              <w:rPr>
                <w:rFonts w:ascii="Arial" w:hAnsi="Arial" w:cs="Arial"/>
                <w:u w:val="single"/>
              </w:rPr>
              <w:t>Proyector para PPT</w:t>
            </w:r>
          </w:p>
          <w:p w:rsidR="00100D26" w:rsidRPr="00F15FA6" w:rsidRDefault="00100D26" w:rsidP="00093011">
            <w:pPr>
              <w:jc w:val="both"/>
              <w:rPr>
                <w:rFonts w:ascii="Arial" w:hAnsi="Arial" w:cs="Arial"/>
                <w:u w:val="single"/>
              </w:rPr>
            </w:pPr>
          </w:p>
          <w:p w:rsidR="00100D26" w:rsidRPr="00F15FA6" w:rsidRDefault="00100D26" w:rsidP="00093011">
            <w:pPr>
              <w:jc w:val="both"/>
              <w:rPr>
                <w:rFonts w:ascii="Arial" w:hAnsi="Arial" w:cs="Arial"/>
                <w:u w:val="single"/>
              </w:rPr>
            </w:pPr>
          </w:p>
          <w:p w:rsidR="00100D26" w:rsidRPr="00F15FA6" w:rsidRDefault="00100D26" w:rsidP="00093011">
            <w:pPr>
              <w:jc w:val="both"/>
              <w:rPr>
                <w:rFonts w:ascii="Arial" w:hAnsi="Arial" w:cs="Arial"/>
                <w:u w:val="single"/>
              </w:rPr>
            </w:pPr>
          </w:p>
          <w:p w:rsidR="00100D26" w:rsidRPr="00F15FA6" w:rsidRDefault="00100D26" w:rsidP="00093011">
            <w:pPr>
              <w:jc w:val="both"/>
              <w:rPr>
                <w:rFonts w:ascii="Arial" w:hAnsi="Arial" w:cs="Arial"/>
                <w:u w:val="single"/>
              </w:rPr>
            </w:pPr>
          </w:p>
          <w:p w:rsidR="00100D26" w:rsidRDefault="00100D26" w:rsidP="00093011">
            <w:pPr>
              <w:jc w:val="both"/>
              <w:rPr>
                <w:rFonts w:ascii="Arial" w:hAnsi="Arial" w:cs="Arial"/>
                <w:u w:val="single"/>
              </w:rPr>
            </w:pPr>
          </w:p>
          <w:p w:rsidR="006739AB" w:rsidRPr="00F15FA6" w:rsidRDefault="006739AB" w:rsidP="00093011">
            <w:pPr>
              <w:jc w:val="both"/>
              <w:rPr>
                <w:rFonts w:ascii="Arial" w:hAnsi="Arial" w:cs="Arial"/>
                <w:u w:val="single"/>
              </w:rPr>
            </w:pPr>
          </w:p>
          <w:p w:rsidR="00100D26" w:rsidRPr="00F15FA6" w:rsidRDefault="00100D26" w:rsidP="00093011">
            <w:pPr>
              <w:jc w:val="both"/>
              <w:rPr>
                <w:rFonts w:ascii="Arial" w:hAnsi="Arial" w:cs="Arial"/>
                <w:u w:val="single"/>
              </w:rPr>
            </w:pPr>
          </w:p>
        </w:tc>
      </w:tr>
    </w:tbl>
    <w:p w:rsidR="00100D26" w:rsidRDefault="006A3F1C" w:rsidP="00AD4221">
      <w:pPr>
        <w:spacing w:after="0" w:line="360" w:lineRule="auto"/>
        <w:rPr>
          <w:rFonts w:ascii="Arial" w:hAnsi="Arial" w:cs="Arial"/>
          <w:b/>
        </w:rPr>
      </w:pPr>
      <w:r w:rsidRPr="00F15FA6">
        <w:rPr>
          <w:rFonts w:ascii="Arial" w:hAnsi="Arial" w:cs="Arial"/>
          <w:b/>
        </w:rPr>
        <w:t>IDENTIFICAC</w:t>
      </w:r>
      <w:r>
        <w:rPr>
          <w:rFonts w:ascii="Arial" w:hAnsi="Arial" w:cs="Arial"/>
          <w:b/>
        </w:rPr>
        <w:t>IÓN Y DESARROLLO DE LA COMUNICACIÓN</w:t>
      </w:r>
    </w:p>
    <w:p w:rsidR="006739AB" w:rsidRPr="006739AB" w:rsidRDefault="006739AB" w:rsidP="00AD4221">
      <w:pPr>
        <w:spacing w:after="0" w:line="360" w:lineRule="auto"/>
        <w:rPr>
          <w:rFonts w:ascii="Arial" w:hAnsi="Arial" w:cs="Arial"/>
          <w:b/>
        </w:rPr>
      </w:pPr>
    </w:p>
    <w:tbl>
      <w:tblPr>
        <w:tblStyle w:val="Tablaconcuadrcula"/>
        <w:tblW w:w="10348" w:type="dxa"/>
        <w:tblInd w:w="-601" w:type="dxa"/>
        <w:tblLook w:val="04A0" w:firstRow="1" w:lastRow="0" w:firstColumn="1" w:lastColumn="0" w:noHBand="0" w:noVBand="1"/>
      </w:tblPr>
      <w:tblGrid>
        <w:gridCol w:w="10348"/>
      </w:tblGrid>
      <w:tr w:rsidR="00100D26" w:rsidRPr="00F15FA6" w:rsidTr="00C66DEC">
        <w:tc>
          <w:tcPr>
            <w:tcW w:w="10348" w:type="dxa"/>
          </w:tcPr>
          <w:p w:rsidR="00100D26" w:rsidRPr="006739AB" w:rsidRDefault="00100D26" w:rsidP="00093011">
            <w:pPr>
              <w:jc w:val="both"/>
              <w:rPr>
                <w:rFonts w:ascii="Arial" w:hAnsi="Arial" w:cs="Arial"/>
                <w:b/>
                <w:sz w:val="24"/>
                <w:szCs w:val="24"/>
              </w:rPr>
            </w:pPr>
            <w:r w:rsidRPr="006739AB">
              <w:rPr>
                <w:rFonts w:ascii="Arial" w:hAnsi="Arial" w:cs="Arial"/>
                <w:b/>
                <w:sz w:val="24"/>
                <w:szCs w:val="24"/>
              </w:rPr>
              <w:t>Título de la comunicación</w:t>
            </w:r>
          </w:p>
          <w:p w:rsidR="00100D26" w:rsidRPr="006739AB" w:rsidRDefault="00100D26" w:rsidP="00093011">
            <w:pPr>
              <w:jc w:val="both"/>
              <w:rPr>
                <w:rFonts w:ascii="Arial" w:hAnsi="Arial" w:cs="Arial"/>
                <w:b/>
                <w:sz w:val="24"/>
                <w:szCs w:val="24"/>
                <w:u w:val="single"/>
              </w:rPr>
            </w:pPr>
          </w:p>
        </w:tc>
      </w:tr>
      <w:tr w:rsidR="00100D26" w:rsidRPr="00100D26" w:rsidTr="00573ACC">
        <w:tc>
          <w:tcPr>
            <w:tcW w:w="10348" w:type="dxa"/>
          </w:tcPr>
          <w:p w:rsidR="00100D26" w:rsidRDefault="00100D26" w:rsidP="00093011">
            <w:pPr>
              <w:jc w:val="both"/>
              <w:rPr>
                <w:rFonts w:ascii="Arial" w:hAnsi="Arial" w:cs="Arial"/>
                <w:b/>
                <w:sz w:val="24"/>
                <w:szCs w:val="24"/>
              </w:rPr>
            </w:pPr>
          </w:p>
          <w:p w:rsidR="00D162E1" w:rsidRPr="00794071" w:rsidRDefault="00D162E1" w:rsidP="00D162E1">
            <w:pPr>
              <w:spacing w:line="360" w:lineRule="auto"/>
              <w:rPr>
                <w:rFonts w:ascii="Arial" w:hAnsi="Arial" w:cs="Arial"/>
                <w:sz w:val="24"/>
                <w:szCs w:val="24"/>
              </w:rPr>
            </w:pPr>
            <w:r w:rsidRPr="00794071">
              <w:rPr>
                <w:rFonts w:ascii="Arial" w:hAnsi="Arial" w:cs="Arial"/>
                <w:sz w:val="24"/>
                <w:szCs w:val="24"/>
              </w:rPr>
              <w:t>El desmontaje teatral como zona de confluencia: la teoría en las tablas</w:t>
            </w:r>
          </w:p>
          <w:p w:rsidR="006739AB" w:rsidRPr="006739AB" w:rsidRDefault="006739AB" w:rsidP="00093011">
            <w:pPr>
              <w:jc w:val="both"/>
              <w:rPr>
                <w:rFonts w:ascii="Arial" w:hAnsi="Arial" w:cs="Arial"/>
                <w:b/>
                <w:sz w:val="24"/>
                <w:szCs w:val="24"/>
              </w:rPr>
            </w:pPr>
          </w:p>
        </w:tc>
      </w:tr>
      <w:tr w:rsidR="00100D26" w:rsidRPr="00100D26" w:rsidTr="00334B8E">
        <w:tc>
          <w:tcPr>
            <w:tcW w:w="10348" w:type="dxa"/>
          </w:tcPr>
          <w:p w:rsidR="00100D26" w:rsidRPr="006739AB" w:rsidRDefault="00100D26" w:rsidP="00093011">
            <w:pPr>
              <w:jc w:val="both"/>
              <w:rPr>
                <w:rFonts w:ascii="Arial" w:hAnsi="Arial" w:cs="Arial"/>
                <w:b/>
                <w:sz w:val="24"/>
                <w:szCs w:val="24"/>
              </w:rPr>
            </w:pPr>
            <w:r w:rsidRPr="006739AB">
              <w:rPr>
                <w:rFonts w:ascii="Arial" w:hAnsi="Arial" w:cs="Arial"/>
                <w:b/>
                <w:sz w:val="24"/>
                <w:szCs w:val="24"/>
              </w:rPr>
              <w:t>Objetivos de la investigación</w:t>
            </w:r>
          </w:p>
          <w:p w:rsidR="00100D26" w:rsidRPr="006739AB" w:rsidRDefault="00100D26" w:rsidP="00093011">
            <w:pPr>
              <w:jc w:val="both"/>
              <w:rPr>
                <w:rFonts w:ascii="Arial" w:hAnsi="Arial" w:cs="Arial"/>
                <w:b/>
                <w:sz w:val="24"/>
                <w:szCs w:val="24"/>
              </w:rPr>
            </w:pPr>
          </w:p>
        </w:tc>
      </w:tr>
      <w:tr w:rsidR="00100D26" w:rsidRPr="00100D26" w:rsidTr="009E7D74">
        <w:tc>
          <w:tcPr>
            <w:tcW w:w="10348" w:type="dxa"/>
          </w:tcPr>
          <w:p w:rsidR="00100D26" w:rsidRDefault="00100D26" w:rsidP="00093011">
            <w:pPr>
              <w:jc w:val="both"/>
              <w:rPr>
                <w:rFonts w:ascii="Arial" w:hAnsi="Arial" w:cs="Arial"/>
                <w:b/>
                <w:sz w:val="24"/>
                <w:szCs w:val="24"/>
              </w:rPr>
            </w:pPr>
          </w:p>
          <w:p w:rsidR="002F0CC4" w:rsidRPr="00794071" w:rsidRDefault="002F0CC4" w:rsidP="00794071">
            <w:pPr>
              <w:spacing w:line="360" w:lineRule="auto"/>
              <w:jc w:val="both"/>
              <w:rPr>
                <w:rFonts w:ascii="Arial" w:hAnsi="Arial" w:cs="Arial"/>
                <w:sz w:val="24"/>
                <w:szCs w:val="24"/>
              </w:rPr>
            </w:pPr>
            <w:r w:rsidRPr="00794071">
              <w:rPr>
                <w:rFonts w:ascii="Arial" w:hAnsi="Arial" w:cs="Arial"/>
                <w:sz w:val="24"/>
                <w:szCs w:val="24"/>
              </w:rPr>
              <w:t xml:space="preserve">La noción de desmontaje se emplea mayoritariamente en el ámbito de Encuentros y Festivales </w:t>
            </w:r>
            <w:r w:rsidRPr="00794071">
              <w:rPr>
                <w:rFonts w:ascii="Arial" w:hAnsi="Arial" w:cs="Arial"/>
                <w:sz w:val="24"/>
                <w:szCs w:val="24"/>
              </w:rPr>
              <w:lastRenderedPageBreak/>
              <w:t xml:space="preserve">de artes escénicas para referirse a una práctica complementaria del espectáculo. Como punto de partida, se pone en curso el análisis de un espectáculo (o varios) para promover la reflexión colectiva acerca de los procesos creativos implicados, con el objeto de conocer los procedimientos y opciones estéticas utilizados en cada espectáculo. </w:t>
            </w:r>
          </w:p>
          <w:p w:rsidR="002F0CC4" w:rsidRPr="00794071" w:rsidRDefault="002F0CC4" w:rsidP="00794071">
            <w:pPr>
              <w:spacing w:line="360" w:lineRule="auto"/>
              <w:jc w:val="both"/>
              <w:rPr>
                <w:rFonts w:ascii="Arial" w:hAnsi="Arial" w:cs="Arial"/>
                <w:sz w:val="24"/>
                <w:szCs w:val="24"/>
              </w:rPr>
            </w:pPr>
            <w:r w:rsidRPr="00794071">
              <w:rPr>
                <w:rFonts w:ascii="Arial" w:hAnsi="Arial" w:cs="Arial"/>
                <w:sz w:val="24"/>
                <w:szCs w:val="24"/>
              </w:rPr>
              <w:t xml:space="preserve">Es habitual que los Encuentros y Festivales cuenten con espacios físicos donde se desarrollan actividades como talleres, presentaciones de libros y conferencias, entre otras. El desmontaje en particular, se programa, generalmente, todos los días durante el evento y asisten no sólo los elencos que han realizado función el día anterior y van a realizar el desmontaje, sino también los otros elencos programados. En ocasiones también se invita al público a participar de los desmontajes. </w:t>
            </w:r>
          </w:p>
          <w:p w:rsidR="002F0CC4" w:rsidRPr="00794071" w:rsidRDefault="002F0CC4" w:rsidP="00794071">
            <w:pPr>
              <w:spacing w:line="360" w:lineRule="auto"/>
              <w:jc w:val="both"/>
              <w:rPr>
                <w:rFonts w:ascii="Arial" w:hAnsi="Arial" w:cs="Arial"/>
                <w:sz w:val="24"/>
                <w:szCs w:val="24"/>
              </w:rPr>
            </w:pPr>
            <w:r w:rsidRPr="00794071">
              <w:rPr>
                <w:rFonts w:ascii="Arial" w:hAnsi="Arial" w:cs="Arial"/>
                <w:sz w:val="24"/>
                <w:szCs w:val="24"/>
              </w:rPr>
              <w:t>En otras oportunidades independientemente del contexto de una programación de Festival, el desmontaje se realiza a continuación de una función.</w:t>
            </w:r>
          </w:p>
          <w:p w:rsidR="002F0CC4" w:rsidRPr="00794071" w:rsidRDefault="002F0CC4" w:rsidP="00794071">
            <w:pPr>
              <w:spacing w:line="360" w:lineRule="auto"/>
              <w:jc w:val="both"/>
              <w:rPr>
                <w:rFonts w:ascii="Arial" w:hAnsi="Arial" w:cs="Arial"/>
                <w:sz w:val="24"/>
                <w:szCs w:val="24"/>
              </w:rPr>
            </w:pPr>
            <w:r w:rsidRPr="00794071">
              <w:rPr>
                <w:rFonts w:ascii="Arial" w:hAnsi="Arial" w:cs="Arial"/>
                <w:sz w:val="24"/>
                <w:szCs w:val="24"/>
              </w:rPr>
              <w:t xml:space="preserve">Esta investigación propone abordar los procedimientos del desmontaje como zona de confluencia entre la práctica y la teoría teatral con el objeto de contribuir a los estudios teatrales actuales </w:t>
            </w:r>
            <w:r w:rsidRPr="00794071">
              <w:rPr>
                <w:rFonts w:ascii="Arial" w:hAnsi="Arial" w:cs="Arial"/>
                <w:bCs/>
                <w:sz w:val="24"/>
                <w:szCs w:val="24"/>
              </w:rPr>
              <w:t xml:space="preserve">orientados a la generación de la definición operativa de </w:t>
            </w:r>
            <w:r w:rsidRPr="00794071">
              <w:rPr>
                <w:rFonts w:ascii="Arial" w:hAnsi="Arial" w:cs="Arial"/>
                <w:sz w:val="24"/>
                <w:szCs w:val="24"/>
              </w:rPr>
              <w:t>una de sus nociones y prácticas menos sistematizadas desde el punto de vista teórico, promoviendo un diálogo productivo entre la teoría y la práctica teatral.</w:t>
            </w:r>
          </w:p>
          <w:p w:rsidR="006739AB" w:rsidRPr="006739AB" w:rsidRDefault="006739AB" w:rsidP="00093011">
            <w:pPr>
              <w:jc w:val="both"/>
              <w:rPr>
                <w:rFonts w:ascii="Arial" w:hAnsi="Arial" w:cs="Arial"/>
                <w:b/>
                <w:sz w:val="24"/>
                <w:szCs w:val="24"/>
              </w:rPr>
            </w:pPr>
          </w:p>
        </w:tc>
      </w:tr>
      <w:tr w:rsidR="00100D26" w:rsidRPr="00100D26" w:rsidTr="009D4820">
        <w:tc>
          <w:tcPr>
            <w:tcW w:w="10348" w:type="dxa"/>
          </w:tcPr>
          <w:p w:rsidR="00100D26" w:rsidRPr="006739AB" w:rsidRDefault="00100D26" w:rsidP="00093011">
            <w:pPr>
              <w:jc w:val="both"/>
              <w:rPr>
                <w:rFonts w:ascii="Arial" w:hAnsi="Arial" w:cs="Arial"/>
                <w:b/>
                <w:sz w:val="24"/>
                <w:szCs w:val="24"/>
              </w:rPr>
            </w:pPr>
            <w:r w:rsidRPr="006739AB">
              <w:rPr>
                <w:rFonts w:ascii="Arial" w:hAnsi="Arial" w:cs="Arial"/>
                <w:b/>
                <w:sz w:val="24"/>
                <w:szCs w:val="24"/>
              </w:rPr>
              <w:lastRenderedPageBreak/>
              <w:t>Principios teóricos y metodológicos</w:t>
            </w:r>
          </w:p>
          <w:p w:rsidR="00100D26" w:rsidRPr="006739AB" w:rsidRDefault="00100D26" w:rsidP="00093011">
            <w:pPr>
              <w:jc w:val="both"/>
              <w:rPr>
                <w:rFonts w:ascii="Arial" w:hAnsi="Arial" w:cs="Arial"/>
                <w:b/>
                <w:sz w:val="24"/>
                <w:szCs w:val="24"/>
              </w:rPr>
            </w:pPr>
          </w:p>
        </w:tc>
      </w:tr>
      <w:tr w:rsidR="00100D26" w:rsidRPr="00100D26" w:rsidTr="0097565C">
        <w:tc>
          <w:tcPr>
            <w:tcW w:w="10348" w:type="dxa"/>
          </w:tcPr>
          <w:p w:rsidR="006739AB" w:rsidRDefault="006739AB" w:rsidP="00093011">
            <w:pPr>
              <w:jc w:val="both"/>
              <w:rPr>
                <w:rFonts w:ascii="Arial" w:hAnsi="Arial" w:cs="Arial"/>
                <w:b/>
                <w:sz w:val="24"/>
                <w:szCs w:val="24"/>
              </w:rPr>
            </w:pPr>
          </w:p>
          <w:p w:rsidR="00261251" w:rsidRPr="00794071" w:rsidRDefault="00261251" w:rsidP="00794071">
            <w:pPr>
              <w:spacing w:line="360" w:lineRule="auto"/>
              <w:jc w:val="both"/>
              <w:rPr>
                <w:rFonts w:ascii="Arial" w:hAnsi="Arial" w:cs="Arial"/>
                <w:sz w:val="24"/>
                <w:szCs w:val="24"/>
              </w:rPr>
            </w:pPr>
            <w:r w:rsidRPr="00794071">
              <w:rPr>
                <w:rFonts w:ascii="Arial" w:hAnsi="Arial" w:cs="Arial"/>
                <w:sz w:val="24"/>
                <w:szCs w:val="24"/>
              </w:rPr>
              <w:t xml:space="preserve">El encuadre teórico que adoptaremos para abordar el desmontaje es el de la teatrología según la entiende De Marinis (2005), multidisciplinaria y experimental en la cual el objeto teatro es considerado como un fenómeno de significación y comunicación y en este marco el hecho teatral es entendido como conjunto de procesos y relaciones. En consecuencia, el autor </w:t>
            </w:r>
            <w:r w:rsidRPr="00794071">
              <w:rPr>
                <w:rFonts w:ascii="Arial" w:hAnsi="Arial" w:cs="Arial"/>
                <w:sz w:val="24"/>
                <w:szCs w:val="24"/>
              </w:rPr>
              <w:lastRenderedPageBreak/>
              <w:t>considera que la semiótica es la disciplina que provee el marco teórico general en tanto metadisciplina que aporta un coherente aparato categorial y capacidad de reflexión crítica.</w:t>
            </w:r>
          </w:p>
          <w:p w:rsidR="006739AB" w:rsidRPr="00794071" w:rsidRDefault="00261251" w:rsidP="00794071">
            <w:pPr>
              <w:spacing w:line="360" w:lineRule="auto"/>
              <w:jc w:val="both"/>
              <w:rPr>
                <w:rFonts w:ascii="Arial" w:hAnsi="Arial" w:cs="Arial"/>
                <w:b/>
                <w:sz w:val="24"/>
                <w:szCs w:val="24"/>
              </w:rPr>
            </w:pPr>
            <w:r w:rsidRPr="00794071">
              <w:rPr>
                <w:rFonts w:ascii="Arial" w:hAnsi="Arial" w:cs="Arial"/>
                <w:sz w:val="24"/>
                <w:szCs w:val="24"/>
              </w:rPr>
              <w:t xml:space="preserve">Por otro lado, el autor asegura que los encuentros con la antropología teatral propuesta por Eugenio Barba y su participación en las sesiones del ISTA influyeron en sus elaboraciones teóricas hacia una orientación semi-antropológica que incluye la necesidad de observar los procesos creativos -y no centrarse sólo en el espectáculo- y de rever la concepción tradicional de </w:t>
            </w:r>
            <w:r w:rsidRPr="00794071">
              <w:rPr>
                <w:rFonts w:ascii="Arial" w:hAnsi="Arial" w:cs="Arial"/>
                <w:sz w:val="24"/>
                <w:szCs w:val="24"/>
              </w:rPr>
              <w:t>las relaciones teoría/práctica.</w:t>
            </w:r>
          </w:p>
          <w:p w:rsidR="006739AB" w:rsidRPr="00794071" w:rsidRDefault="006739AB" w:rsidP="00794071">
            <w:pPr>
              <w:spacing w:line="360" w:lineRule="auto"/>
              <w:jc w:val="both"/>
              <w:rPr>
                <w:rFonts w:ascii="Arial" w:hAnsi="Arial" w:cs="Arial"/>
                <w:b/>
                <w:sz w:val="24"/>
                <w:szCs w:val="24"/>
              </w:rPr>
            </w:pPr>
          </w:p>
          <w:p w:rsidR="006739AB" w:rsidRPr="006739AB" w:rsidRDefault="006739AB" w:rsidP="00093011">
            <w:pPr>
              <w:jc w:val="both"/>
              <w:rPr>
                <w:rFonts w:ascii="Arial" w:hAnsi="Arial" w:cs="Arial"/>
                <w:b/>
                <w:sz w:val="24"/>
                <w:szCs w:val="24"/>
              </w:rPr>
            </w:pPr>
          </w:p>
        </w:tc>
      </w:tr>
      <w:tr w:rsidR="00100D26" w:rsidRPr="00100D26" w:rsidTr="00870BE2">
        <w:tc>
          <w:tcPr>
            <w:tcW w:w="10348" w:type="dxa"/>
          </w:tcPr>
          <w:p w:rsidR="00100D26" w:rsidRPr="006739AB" w:rsidRDefault="00100D26" w:rsidP="00093011">
            <w:pPr>
              <w:jc w:val="both"/>
              <w:rPr>
                <w:rFonts w:ascii="Arial" w:hAnsi="Arial" w:cs="Arial"/>
                <w:b/>
                <w:sz w:val="24"/>
                <w:szCs w:val="24"/>
              </w:rPr>
            </w:pPr>
            <w:r w:rsidRPr="006739AB">
              <w:rPr>
                <w:rFonts w:ascii="Arial" w:hAnsi="Arial" w:cs="Arial"/>
                <w:b/>
                <w:sz w:val="24"/>
                <w:szCs w:val="24"/>
              </w:rPr>
              <w:lastRenderedPageBreak/>
              <w:t>Resultados y conclusiones</w:t>
            </w:r>
          </w:p>
          <w:p w:rsidR="00100D26" w:rsidRPr="006739AB" w:rsidRDefault="00100D26" w:rsidP="00093011">
            <w:pPr>
              <w:jc w:val="both"/>
              <w:rPr>
                <w:rFonts w:ascii="Arial" w:hAnsi="Arial" w:cs="Arial"/>
                <w:b/>
                <w:sz w:val="24"/>
                <w:szCs w:val="24"/>
              </w:rPr>
            </w:pPr>
          </w:p>
        </w:tc>
      </w:tr>
      <w:tr w:rsidR="00100D26" w:rsidRPr="00100D26" w:rsidTr="00D360F2">
        <w:tc>
          <w:tcPr>
            <w:tcW w:w="10348" w:type="dxa"/>
          </w:tcPr>
          <w:p w:rsidR="00100D26" w:rsidRDefault="00100D26" w:rsidP="00093011">
            <w:pPr>
              <w:jc w:val="both"/>
              <w:rPr>
                <w:rFonts w:ascii="Arial" w:hAnsi="Arial" w:cs="Arial"/>
                <w:b/>
                <w:sz w:val="24"/>
                <w:szCs w:val="24"/>
              </w:rPr>
            </w:pPr>
          </w:p>
          <w:p w:rsidR="00794071" w:rsidRPr="00794071" w:rsidRDefault="00794071" w:rsidP="00794071">
            <w:pPr>
              <w:spacing w:line="360" w:lineRule="auto"/>
              <w:jc w:val="both"/>
              <w:rPr>
                <w:rFonts w:ascii="Arial" w:hAnsi="Arial" w:cs="Arial"/>
                <w:sz w:val="24"/>
                <w:szCs w:val="24"/>
              </w:rPr>
            </w:pPr>
            <w:r w:rsidRPr="00794071">
              <w:rPr>
                <w:rFonts w:ascii="Arial" w:hAnsi="Arial" w:cs="Arial"/>
                <w:sz w:val="24"/>
                <w:szCs w:val="24"/>
              </w:rPr>
              <w:t>El verbo desmontar refiere a la acción de limpiar un terreno, sacarle la maleza. Así entonces veremos cómo era, o cómo es el terreno sin matorrales. Esta metáfora es útil para pensar la obra antes de convertirse en obra. Un desmontaje por tanto permite ver cómo fue creciendo la maleza, en qué zonas era más frondosa, cuáles otras tenían raíces más afirmadas o más débiles. En definitiva, supone una mirada potencial a integral del crecimiento de una obra como un proceso vivo.</w:t>
            </w:r>
          </w:p>
          <w:p w:rsidR="00794071" w:rsidRPr="00794071" w:rsidRDefault="00794071" w:rsidP="00794071">
            <w:pPr>
              <w:spacing w:line="360" w:lineRule="auto"/>
              <w:jc w:val="both"/>
              <w:rPr>
                <w:rFonts w:ascii="Arial" w:hAnsi="Arial" w:cs="Arial"/>
                <w:sz w:val="24"/>
                <w:szCs w:val="24"/>
              </w:rPr>
            </w:pPr>
            <w:r w:rsidRPr="00794071">
              <w:rPr>
                <w:rFonts w:ascii="Arial" w:hAnsi="Arial" w:cs="Arial"/>
                <w:sz w:val="24"/>
                <w:szCs w:val="24"/>
              </w:rPr>
              <w:t xml:space="preserve">A lo largo de la investigación hemos intentado poner en perspectiva el desmontaje como una práctica reflexiva generada desde las prácticas teatrales. El recorrido por su origen comienza en las actividades propuestas por Barba y la antropología teatral y sus replicaciones latinoamericanas han derivado en versiones que hemos intentado presentar. Como se ha podido ver a lo largo de la investigación, el desmontaje remite al abordaje de los procesos artísticos. No obstante, no siempre que se habla de desmontaje se hace referencia a la misma idea. </w:t>
            </w:r>
          </w:p>
          <w:p w:rsidR="00794071" w:rsidRPr="00794071" w:rsidRDefault="00794071" w:rsidP="00794071">
            <w:pPr>
              <w:spacing w:line="360" w:lineRule="auto"/>
              <w:jc w:val="both"/>
              <w:rPr>
                <w:rFonts w:ascii="Arial" w:hAnsi="Arial" w:cs="Arial"/>
                <w:sz w:val="24"/>
                <w:szCs w:val="24"/>
              </w:rPr>
            </w:pPr>
            <w:r w:rsidRPr="00794071">
              <w:rPr>
                <w:rFonts w:ascii="Arial" w:hAnsi="Arial" w:cs="Arial"/>
                <w:sz w:val="24"/>
                <w:szCs w:val="24"/>
              </w:rPr>
              <w:lastRenderedPageBreak/>
              <w:t>Asimismo, se ha podido evidenciar que el desmontaje retoma modelos de análisis pretéritos, sin embargo, no se orientan de manera exclusiva al espectáculo, sino que la estrategia, precisamente, es el abordaje de los procesos creativos.</w:t>
            </w:r>
          </w:p>
          <w:p w:rsidR="006739AB" w:rsidRDefault="006739AB" w:rsidP="00093011">
            <w:pPr>
              <w:jc w:val="both"/>
              <w:rPr>
                <w:rFonts w:ascii="Arial" w:hAnsi="Arial" w:cs="Arial"/>
                <w:b/>
                <w:sz w:val="24"/>
                <w:szCs w:val="24"/>
              </w:rPr>
            </w:pPr>
          </w:p>
          <w:p w:rsidR="006739AB" w:rsidRDefault="006739AB" w:rsidP="00093011">
            <w:pPr>
              <w:jc w:val="both"/>
              <w:rPr>
                <w:rFonts w:ascii="Arial" w:hAnsi="Arial" w:cs="Arial"/>
                <w:b/>
                <w:sz w:val="24"/>
                <w:szCs w:val="24"/>
              </w:rPr>
            </w:pPr>
          </w:p>
          <w:p w:rsidR="006739AB" w:rsidRPr="006739AB" w:rsidRDefault="006739AB" w:rsidP="00093011">
            <w:pPr>
              <w:jc w:val="both"/>
              <w:rPr>
                <w:rFonts w:ascii="Arial" w:hAnsi="Arial" w:cs="Arial"/>
                <w:b/>
                <w:sz w:val="24"/>
                <w:szCs w:val="24"/>
              </w:rPr>
            </w:pPr>
          </w:p>
        </w:tc>
      </w:tr>
      <w:tr w:rsidR="00100D26" w:rsidRPr="00100D26" w:rsidTr="005F29EA">
        <w:tc>
          <w:tcPr>
            <w:tcW w:w="10348" w:type="dxa"/>
          </w:tcPr>
          <w:p w:rsidR="00100D26" w:rsidRPr="006739AB" w:rsidRDefault="00100D26" w:rsidP="00093011">
            <w:pPr>
              <w:jc w:val="both"/>
              <w:rPr>
                <w:rFonts w:ascii="Arial" w:hAnsi="Arial" w:cs="Arial"/>
                <w:b/>
                <w:sz w:val="24"/>
                <w:szCs w:val="24"/>
              </w:rPr>
            </w:pPr>
            <w:r w:rsidRPr="006739AB">
              <w:rPr>
                <w:rFonts w:ascii="Arial" w:hAnsi="Arial" w:cs="Arial"/>
                <w:b/>
                <w:sz w:val="24"/>
                <w:szCs w:val="24"/>
              </w:rPr>
              <w:lastRenderedPageBreak/>
              <w:t>Impacto o proyecciones en la disciplina</w:t>
            </w:r>
          </w:p>
          <w:p w:rsidR="00100D26" w:rsidRPr="006739AB" w:rsidRDefault="00100D26" w:rsidP="00093011">
            <w:pPr>
              <w:jc w:val="both"/>
              <w:rPr>
                <w:rFonts w:ascii="Arial" w:hAnsi="Arial" w:cs="Arial"/>
                <w:b/>
                <w:sz w:val="24"/>
                <w:szCs w:val="24"/>
              </w:rPr>
            </w:pPr>
          </w:p>
        </w:tc>
      </w:tr>
      <w:tr w:rsidR="00100D26" w:rsidRPr="00100D26" w:rsidTr="009E7C21">
        <w:tc>
          <w:tcPr>
            <w:tcW w:w="10348" w:type="dxa"/>
          </w:tcPr>
          <w:p w:rsidR="00100D26" w:rsidRDefault="00100D26" w:rsidP="00093011">
            <w:pPr>
              <w:jc w:val="both"/>
              <w:rPr>
                <w:rFonts w:ascii="Arial" w:hAnsi="Arial" w:cs="Arial"/>
                <w:b/>
                <w:sz w:val="24"/>
                <w:szCs w:val="24"/>
              </w:rPr>
            </w:pPr>
          </w:p>
          <w:p w:rsidR="00794071" w:rsidRPr="00794071" w:rsidRDefault="00794071" w:rsidP="00794071">
            <w:pPr>
              <w:spacing w:line="360" w:lineRule="auto"/>
              <w:jc w:val="both"/>
              <w:rPr>
                <w:rFonts w:ascii="Arial" w:hAnsi="Arial" w:cs="Arial"/>
                <w:sz w:val="24"/>
                <w:szCs w:val="24"/>
              </w:rPr>
            </w:pPr>
            <w:r w:rsidRPr="00794071">
              <w:rPr>
                <w:rFonts w:ascii="Arial" w:hAnsi="Arial" w:cs="Arial"/>
                <w:sz w:val="24"/>
                <w:szCs w:val="24"/>
              </w:rPr>
              <w:t>Actualmente, se puede considerar que el desmontaje se ha instalado como una práctica eficaz para pensar los procesos creativos desde diversos aspectos. Dichos procesos, se han convertido en el paradigma de los estudios teatrales contemporáneos que pone en contacto la teoría y práctica disminuyendo la brecha de su separación.</w:t>
            </w:r>
          </w:p>
          <w:p w:rsidR="00794071" w:rsidRPr="00794071" w:rsidRDefault="00794071" w:rsidP="00794071">
            <w:pPr>
              <w:spacing w:line="360" w:lineRule="auto"/>
              <w:jc w:val="both"/>
              <w:rPr>
                <w:rFonts w:ascii="Arial" w:hAnsi="Arial" w:cs="Arial"/>
                <w:sz w:val="24"/>
                <w:szCs w:val="24"/>
              </w:rPr>
            </w:pPr>
            <w:r w:rsidRPr="00794071">
              <w:rPr>
                <w:rFonts w:ascii="Arial" w:hAnsi="Arial" w:cs="Arial"/>
                <w:sz w:val="24"/>
                <w:szCs w:val="24"/>
              </w:rPr>
              <w:t xml:space="preserve">El desmontaje puede entenderse como una superación de ésta brecha si se </w:t>
            </w:r>
            <w:r>
              <w:rPr>
                <w:rFonts w:ascii="Arial" w:hAnsi="Arial" w:cs="Arial"/>
                <w:sz w:val="24"/>
                <w:szCs w:val="24"/>
              </w:rPr>
              <w:t xml:space="preserve">lo </w:t>
            </w:r>
            <w:r w:rsidRPr="00794071">
              <w:rPr>
                <w:rFonts w:ascii="Arial" w:hAnsi="Arial" w:cs="Arial"/>
                <w:sz w:val="24"/>
                <w:szCs w:val="24"/>
              </w:rPr>
              <w:t>entiende como una de estas prácticas emergentes que expandieron los límites de la teoría.</w:t>
            </w:r>
          </w:p>
          <w:p w:rsidR="006739AB" w:rsidRDefault="006739AB" w:rsidP="00093011">
            <w:pPr>
              <w:jc w:val="both"/>
              <w:rPr>
                <w:rFonts w:ascii="Arial" w:hAnsi="Arial" w:cs="Arial"/>
                <w:b/>
                <w:sz w:val="24"/>
                <w:szCs w:val="24"/>
              </w:rPr>
            </w:pPr>
          </w:p>
          <w:p w:rsidR="006739AB" w:rsidRPr="006739AB" w:rsidRDefault="006739AB" w:rsidP="00093011">
            <w:pPr>
              <w:jc w:val="both"/>
              <w:rPr>
                <w:rFonts w:ascii="Arial" w:hAnsi="Arial" w:cs="Arial"/>
                <w:b/>
                <w:sz w:val="24"/>
                <w:szCs w:val="24"/>
              </w:rPr>
            </w:pPr>
          </w:p>
        </w:tc>
      </w:tr>
      <w:tr w:rsidR="00100D26" w:rsidRPr="00100D26" w:rsidTr="007467BB">
        <w:tc>
          <w:tcPr>
            <w:tcW w:w="10348" w:type="dxa"/>
          </w:tcPr>
          <w:p w:rsidR="00100D26" w:rsidRDefault="00100D26" w:rsidP="00093011">
            <w:pPr>
              <w:jc w:val="both"/>
              <w:rPr>
                <w:rFonts w:ascii="Arial" w:hAnsi="Arial" w:cs="Arial"/>
                <w:b/>
                <w:sz w:val="24"/>
                <w:szCs w:val="24"/>
              </w:rPr>
            </w:pPr>
            <w:r w:rsidRPr="006739AB">
              <w:rPr>
                <w:rFonts w:ascii="Arial" w:hAnsi="Arial" w:cs="Arial"/>
                <w:b/>
                <w:sz w:val="24"/>
                <w:szCs w:val="24"/>
              </w:rPr>
              <w:t>Palabras clave</w:t>
            </w:r>
          </w:p>
          <w:p w:rsidR="006739AB" w:rsidRPr="006739AB" w:rsidRDefault="006739AB" w:rsidP="00093011">
            <w:pPr>
              <w:jc w:val="both"/>
              <w:rPr>
                <w:rFonts w:ascii="Arial" w:hAnsi="Arial" w:cs="Arial"/>
                <w:b/>
                <w:sz w:val="24"/>
                <w:szCs w:val="24"/>
              </w:rPr>
            </w:pPr>
          </w:p>
        </w:tc>
      </w:tr>
      <w:tr w:rsidR="00100D26" w:rsidRPr="00100D26" w:rsidTr="00F67F04">
        <w:tc>
          <w:tcPr>
            <w:tcW w:w="10348" w:type="dxa"/>
          </w:tcPr>
          <w:p w:rsidR="00100D26" w:rsidRPr="00261251" w:rsidRDefault="00100D26" w:rsidP="00093011">
            <w:pPr>
              <w:jc w:val="both"/>
              <w:rPr>
                <w:rFonts w:cs="Arial"/>
              </w:rPr>
            </w:pPr>
          </w:p>
          <w:p w:rsidR="006739AB" w:rsidRPr="00794071" w:rsidRDefault="00D162E1" w:rsidP="00093011">
            <w:pPr>
              <w:jc w:val="both"/>
              <w:rPr>
                <w:rFonts w:ascii="Arial" w:hAnsi="Arial" w:cs="Arial"/>
                <w:sz w:val="24"/>
                <w:szCs w:val="24"/>
              </w:rPr>
            </w:pPr>
            <w:r w:rsidRPr="00794071">
              <w:rPr>
                <w:rFonts w:ascii="Arial" w:hAnsi="Arial" w:cs="Arial"/>
                <w:sz w:val="24"/>
                <w:szCs w:val="24"/>
              </w:rPr>
              <w:t>Desmontaje, teoría y práctica, teatro</w:t>
            </w:r>
          </w:p>
          <w:p w:rsidR="006739AB" w:rsidRPr="006739AB" w:rsidRDefault="006739AB" w:rsidP="00093011">
            <w:pPr>
              <w:jc w:val="both"/>
              <w:rPr>
                <w:rFonts w:ascii="Arial" w:hAnsi="Arial" w:cs="Arial"/>
                <w:sz w:val="24"/>
                <w:szCs w:val="24"/>
              </w:rPr>
            </w:pPr>
          </w:p>
        </w:tc>
      </w:tr>
    </w:tbl>
    <w:p w:rsidR="00100D26" w:rsidRDefault="00100D26" w:rsidP="00AD4221">
      <w:pPr>
        <w:spacing w:after="0" w:line="360" w:lineRule="auto"/>
        <w:rPr>
          <w:rFonts w:ascii="Arial" w:hAnsi="Arial" w:cs="Arial"/>
        </w:rPr>
      </w:pPr>
    </w:p>
    <w:p w:rsidR="00E83140" w:rsidRPr="00F15FA6" w:rsidRDefault="00AD4221" w:rsidP="00AD4221">
      <w:pPr>
        <w:spacing w:after="0" w:line="360" w:lineRule="auto"/>
        <w:rPr>
          <w:rFonts w:ascii="Arial" w:hAnsi="Arial" w:cs="Arial"/>
        </w:rPr>
      </w:pPr>
      <w:r w:rsidRPr="00F15FA6">
        <w:rPr>
          <w:rFonts w:ascii="Arial" w:hAnsi="Arial" w:cs="Arial"/>
        </w:rPr>
        <w:t xml:space="preserve">Para contactos: </w:t>
      </w:r>
      <w:hyperlink r:id="rId9" w:history="1">
        <w:r w:rsidR="00E83AA0" w:rsidRPr="00F15FA6">
          <w:rPr>
            <w:rStyle w:val="Hipervnculo"/>
            <w:rFonts w:ascii="Arial" w:hAnsi="Arial" w:cs="Arial"/>
          </w:rPr>
          <w:t>investigacion</w:t>
        </w:r>
        <w:r w:rsidR="00E83AA0" w:rsidRPr="00F15FA6">
          <w:rPr>
            <w:rStyle w:val="Hipervnculo"/>
            <w:rFonts w:ascii="Arial" w:hAnsi="Arial" w:cs="Arial"/>
            <w:shd w:val="clear" w:color="auto" w:fill="FFFFFF"/>
          </w:rPr>
          <w:t>@iupa.edu.ar</w:t>
        </w:r>
      </w:hyperlink>
      <w:r w:rsidRPr="00F15FA6">
        <w:rPr>
          <w:rFonts w:ascii="Arial" w:hAnsi="Arial" w:cs="Arial"/>
          <w:shd w:val="clear" w:color="auto" w:fill="FFFFFF"/>
        </w:rPr>
        <w:t xml:space="preserve"> </w:t>
      </w:r>
    </w:p>
    <w:sectPr w:rsidR="00E83140" w:rsidRPr="00F15FA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C1" w:rsidRDefault="00DE55C1" w:rsidP="00AD4221">
      <w:pPr>
        <w:spacing w:after="0" w:line="240" w:lineRule="auto"/>
      </w:pPr>
      <w:r>
        <w:separator/>
      </w:r>
    </w:p>
  </w:endnote>
  <w:endnote w:type="continuationSeparator" w:id="0">
    <w:p w:rsidR="00DE55C1" w:rsidRDefault="00DE55C1" w:rsidP="00AD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21" w:rsidRDefault="00AD4221" w:rsidP="00AD4221">
    <w:pPr>
      <w:pStyle w:val="Piedepgina"/>
      <w:jc w:val="center"/>
    </w:pPr>
  </w:p>
  <w:p w:rsidR="00AD4221" w:rsidRDefault="00AD4221" w:rsidP="00AD4221">
    <w:pPr>
      <w:pStyle w:val="Piedepgina"/>
      <w:jc w:val="center"/>
    </w:pPr>
  </w:p>
  <w:p w:rsidR="00AD4221" w:rsidRDefault="003B1683" w:rsidP="00AD4221">
    <w:pPr>
      <w:pStyle w:val="Piedepgina"/>
      <w:jc w:val="center"/>
    </w:pPr>
    <w:r>
      <w:rPr>
        <w:noProof/>
        <w:lang w:eastAsia="es-AR"/>
      </w:rPr>
      <w:drawing>
        <wp:inline distT="0" distB="0" distL="0" distR="0" wp14:anchorId="48B50A3A" wp14:editId="64563AC5">
          <wp:extent cx="2924175" cy="847725"/>
          <wp:effectExtent l="0" t="0" r="9525" b="9525"/>
          <wp:docPr id="6" name="Imagen 6" descr="C:\Users\Desktop\MARÍA INÉS\IUPA\Secretaría de Investigación\Coloquio\II Coloquio\pie-I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MARÍA INÉS\IUPA\Secretaría de Investigación\Coloquio\II Coloquio\pie-IU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47725"/>
                  </a:xfrm>
                  <a:prstGeom prst="rect">
                    <a:avLst/>
                  </a:prstGeom>
                  <a:noFill/>
                  <a:ln>
                    <a:noFill/>
                  </a:ln>
                </pic:spPr>
              </pic:pic>
            </a:graphicData>
          </a:graphic>
        </wp:inline>
      </w:drawing>
    </w:r>
    <w:r w:rsidR="000518AF">
      <w:t xml:space="preserve">  </w:t>
    </w:r>
    <w:r>
      <w:t xml:space="preserve">          </w:t>
    </w:r>
    <w:r w:rsidR="000518AF">
      <w:rPr>
        <w:noProof/>
        <w:lang w:eastAsia="es-AR"/>
      </w:rPr>
      <w:drawing>
        <wp:inline distT="0" distB="0" distL="0" distR="0" wp14:anchorId="274BFDA4" wp14:editId="294E463C">
          <wp:extent cx="2008022" cy="513837"/>
          <wp:effectExtent l="0" t="0" r="0" b="635"/>
          <wp:docPr id="3" name="Imagen 3" descr="Fundación Cultural Patag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ación Cultural Patago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5822" cy="515833"/>
                  </a:xfrm>
                  <a:prstGeom prst="rect">
                    <a:avLst/>
                  </a:prstGeom>
                  <a:noFill/>
                  <a:ln>
                    <a:noFill/>
                  </a:ln>
                </pic:spPr>
              </pic:pic>
            </a:graphicData>
          </a:graphic>
        </wp:inline>
      </w:drawing>
    </w:r>
    <w:r w:rsidR="00F661A0">
      <w:t xml:space="preserve">                </w:t>
    </w:r>
  </w:p>
  <w:p w:rsidR="00AD4221" w:rsidRDefault="00AD4221" w:rsidP="00AD4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C1" w:rsidRDefault="00DE55C1" w:rsidP="00AD4221">
      <w:pPr>
        <w:spacing w:after="0" w:line="240" w:lineRule="auto"/>
      </w:pPr>
      <w:r>
        <w:separator/>
      </w:r>
    </w:p>
  </w:footnote>
  <w:footnote w:type="continuationSeparator" w:id="0">
    <w:p w:rsidR="00DE55C1" w:rsidRDefault="00DE55C1" w:rsidP="00AD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21" w:rsidRPr="006A3F1C" w:rsidRDefault="003B1683" w:rsidP="003B1683">
    <w:pPr>
      <w:pStyle w:val="Encabezado"/>
      <w:jc w:val="center"/>
      <w:rPr>
        <w:rFonts w:ascii="Arial" w:hAnsi="Arial" w:cs="Arial"/>
      </w:rPr>
    </w:pPr>
    <w:r w:rsidRPr="003B1683">
      <w:rPr>
        <w:rFonts w:ascii="Arial" w:hAnsi="Arial" w:cs="Arial"/>
        <w:noProof/>
        <w:sz w:val="24"/>
        <w:szCs w:val="24"/>
        <w:lang w:eastAsia="es-AR"/>
      </w:rPr>
      <w:drawing>
        <wp:inline distT="0" distB="0" distL="0" distR="0" wp14:anchorId="27073134" wp14:editId="59F75DF3">
          <wp:extent cx="2847975" cy="1038225"/>
          <wp:effectExtent l="0" t="0" r="9525" b="9525"/>
          <wp:docPr id="5" name="Imagen 5" descr="C:\Users\Desktop\MARÍA INÉS\IUPA\Secretaría de Investigación\Coloquio\II Coloquio\Logo-Coloqu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MARÍA INÉS\IUPA\Secretaría de Investigación\Coloquio\II Coloquio\Logo-Coloqui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1038225"/>
                  </a:xfrm>
                  <a:prstGeom prst="rect">
                    <a:avLst/>
                  </a:prstGeom>
                  <a:noFill/>
                  <a:ln>
                    <a:noFill/>
                  </a:ln>
                </pic:spPr>
              </pic:pic>
            </a:graphicData>
          </a:graphic>
        </wp:inline>
      </w:drawing>
    </w:r>
  </w:p>
  <w:p w:rsidR="003B1683" w:rsidRPr="006A3F1C" w:rsidRDefault="003B1683" w:rsidP="003B1683">
    <w:pPr>
      <w:pStyle w:val="Encabezado"/>
      <w:jc w:val="center"/>
      <w:rPr>
        <w:rFonts w:ascii="Arial" w:hAnsi="Arial" w:cs="Arial"/>
      </w:rPr>
    </w:pPr>
  </w:p>
  <w:p w:rsidR="003B1683" w:rsidRPr="006A3F1C" w:rsidRDefault="003B1683" w:rsidP="003B1683">
    <w:pPr>
      <w:pStyle w:val="Encabezad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A74"/>
    <w:multiLevelType w:val="hybridMultilevel"/>
    <w:tmpl w:val="8800E1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2DF49CA"/>
    <w:multiLevelType w:val="hybridMultilevel"/>
    <w:tmpl w:val="15DE26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64D61BC"/>
    <w:multiLevelType w:val="hybridMultilevel"/>
    <w:tmpl w:val="605AF1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7462988"/>
    <w:multiLevelType w:val="hybridMultilevel"/>
    <w:tmpl w:val="E92E3FBC"/>
    <w:lvl w:ilvl="0" w:tplc="E7089E8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1F87D18"/>
    <w:multiLevelType w:val="hybridMultilevel"/>
    <w:tmpl w:val="4F3E81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27146F"/>
    <w:multiLevelType w:val="hybridMultilevel"/>
    <w:tmpl w:val="71E25B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DAC606A"/>
    <w:multiLevelType w:val="hybridMultilevel"/>
    <w:tmpl w:val="CD2A5A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0C64ED2"/>
    <w:multiLevelType w:val="hybridMultilevel"/>
    <w:tmpl w:val="0FAA3B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75266F1"/>
    <w:multiLevelType w:val="hybridMultilevel"/>
    <w:tmpl w:val="55BC6EDC"/>
    <w:lvl w:ilvl="0" w:tplc="7FFA12A2">
      <w:start w:val="1"/>
      <w:numFmt w:val="decimal"/>
      <w:lvlText w:val="%1)"/>
      <w:lvlJc w:val="left"/>
      <w:pPr>
        <w:ind w:left="1095" w:hanging="375"/>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7D2E2976"/>
    <w:multiLevelType w:val="hybridMultilevel"/>
    <w:tmpl w:val="956492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1"/>
  </w:num>
  <w:num w:numId="6">
    <w:abstractNumId w:val="2"/>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F0"/>
    <w:rsid w:val="00002C23"/>
    <w:rsid w:val="00005C9D"/>
    <w:rsid w:val="000518AF"/>
    <w:rsid w:val="00052145"/>
    <w:rsid w:val="000665A6"/>
    <w:rsid w:val="000A5FDD"/>
    <w:rsid w:val="00100D26"/>
    <w:rsid w:val="001414F3"/>
    <w:rsid w:val="0014788C"/>
    <w:rsid w:val="0015355A"/>
    <w:rsid w:val="001543BA"/>
    <w:rsid w:val="00155BAB"/>
    <w:rsid w:val="001953DF"/>
    <w:rsid w:val="001E4707"/>
    <w:rsid w:val="001F2068"/>
    <w:rsid w:val="00213B6E"/>
    <w:rsid w:val="00237530"/>
    <w:rsid w:val="00261251"/>
    <w:rsid w:val="00261F4C"/>
    <w:rsid w:val="00271C87"/>
    <w:rsid w:val="00273BD1"/>
    <w:rsid w:val="00284198"/>
    <w:rsid w:val="002C121E"/>
    <w:rsid w:val="002D589B"/>
    <w:rsid w:val="002F0CC4"/>
    <w:rsid w:val="00325E13"/>
    <w:rsid w:val="0034162A"/>
    <w:rsid w:val="003567F1"/>
    <w:rsid w:val="003B1683"/>
    <w:rsid w:val="003B4B90"/>
    <w:rsid w:val="003E2798"/>
    <w:rsid w:val="003E7C1B"/>
    <w:rsid w:val="00421803"/>
    <w:rsid w:val="00486C60"/>
    <w:rsid w:val="00487AC1"/>
    <w:rsid w:val="004D104C"/>
    <w:rsid w:val="004D71C0"/>
    <w:rsid w:val="004F6F41"/>
    <w:rsid w:val="005453BA"/>
    <w:rsid w:val="0054550F"/>
    <w:rsid w:val="005505C5"/>
    <w:rsid w:val="0055084B"/>
    <w:rsid w:val="0059536F"/>
    <w:rsid w:val="005A0907"/>
    <w:rsid w:val="005A42C9"/>
    <w:rsid w:val="005B5155"/>
    <w:rsid w:val="005B59CE"/>
    <w:rsid w:val="005C1349"/>
    <w:rsid w:val="005C5A5E"/>
    <w:rsid w:val="005E4899"/>
    <w:rsid w:val="005F0AE4"/>
    <w:rsid w:val="00600C5E"/>
    <w:rsid w:val="0060352D"/>
    <w:rsid w:val="00615388"/>
    <w:rsid w:val="006323E4"/>
    <w:rsid w:val="00671DE6"/>
    <w:rsid w:val="006739AB"/>
    <w:rsid w:val="006A3F1C"/>
    <w:rsid w:val="006B0A85"/>
    <w:rsid w:val="006D7657"/>
    <w:rsid w:val="006E231A"/>
    <w:rsid w:val="00701A34"/>
    <w:rsid w:val="00705569"/>
    <w:rsid w:val="00787CF3"/>
    <w:rsid w:val="00794071"/>
    <w:rsid w:val="007A5A1A"/>
    <w:rsid w:val="00817E8A"/>
    <w:rsid w:val="008654EC"/>
    <w:rsid w:val="00894343"/>
    <w:rsid w:val="008B6723"/>
    <w:rsid w:val="00912203"/>
    <w:rsid w:val="0093036D"/>
    <w:rsid w:val="00980C79"/>
    <w:rsid w:val="009C2323"/>
    <w:rsid w:val="009F4E6C"/>
    <w:rsid w:val="00AD4221"/>
    <w:rsid w:val="00B02B4A"/>
    <w:rsid w:val="00B6739E"/>
    <w:rsid w:val="00BA66F0"/>
    <w:rsid w:val="00BF2704"/>
    <w:rsid w:val="00C05BB9"/>
    <w:rsid w:val="00C575AC"/>
    <w:rsid w:val="00CB2ADA"/>
    <w:rsid w:val="00CC3C1E"/>
    <w:rsid w:val="00D162E1"/>
    <w:rsid w:val="00D57F7D"/>
    <w:rsid w:val="00D80F99"/>
    <w:rsid w:val="00DB68F1"/>
    <w:rsid w:val="00DD2146"/>
    <w:rsid w:val="00DD28C7"/>
    <w:rsid w:val="00DE55C1"/>
    <w:rsid w:val="00DF02F1"/>
    <w:rsid w:val="00E012C3"/>
    <w:rsid w:val="00E3316F"/>
    <w:rsid w:val="00E6662C"/>
    <w:rsid w:val="00E70A48"/>
    <w:rsid w:val="00E73596"/>
    <w:rsid w:val="00E83140"/>
    <w:rsid w:val="00E83AA0"/>
    <w:rsid w:val="00ED520C"/>
    <w:rsid w:val="00F15FA6"/>
    <w:rsid w:val="00F2349C"/>
    <w:rsid w:val="00F27E92"/>
    <w:rsid w:val="00F457A1"/>
    <w:rsid w:val="00F661A0"/>
    <w:rsid w:val="00FD19CC"/>
    <w:rsid w:val="00FD55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C88A9-37D1-40B9-B848-C1B08116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6F0"/>
    <w:pPr>
      <w:ind w:left="720"/>
      <w:contextualSpacing/>
    </w:pPr>
  </w:style>
  <w:style w:type="paragraph" w:styleId="NormalWeb">
    <w:name w:val="Normal (Web)"/>
    <w:basedOn w:val="Normal"/>
    <w:uiPriority w:val="99"/>
    <w:unhideWhenUsed/>
    <w:rsid w:val="0070556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575AC"/>
  </w:style>
  <w:style w:type="character" w:styleId="Hipervnculo">
    <w:name w:val="Hyperlink"/>
    <w:basedOn w:val="Fuentedeprrafopredeter"/>
    <w:uiPriority w:val="99"/>
    <w:unhideWhenUsed/>
    <w:rsid w:val="00273BD1"/>
    <w:rPr>
      <w:color w:val="0000FF" w:themeColor="hyperlink"/>
      <w:u w:val="single"/>
    </w:rPr>
  </w:style>
  <w:style w:type="character" w:styleId="Hipervnculovisitado">
    <w:name w:val="FollowedHyperlink"/>
    <w:basedOn w:val="Fuentedeprrafopredeter"/>
    <w:uiPriority w:val="99"/>
    <w:semiHidden/>
    <w:unhideWhenUsed/>
    <w:rsid w:val="00273BD1"/>
    <w:rPr>
      <w:color w:val="800080" w:themeColor="followedHyperlink"/>
      <w:u w:val="single"/>
    </w:rPr>
  </w:style>
  <w:style w:type="paragraph" w:styleId="Encabezado">
    <w:name w:val="header"/>
    <w:basedOn w:val="Normal"/>
    <w:link w:val="EncabezadoCar"/>
    <w:uiPriority w:val="99"/>
    <w:unhideWhenUsed/>
    <w:rsid w:val="00AD4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221"/>
  </w:style>
  <w:style w:type="paragraph" w:styleId="Piedepgina">
    <w:name w:val="footer"/>
    <w:basedOn w:val="Normal"/>
    <w:link w:val="PiedepginaCar"/>
    <w:uiPriority w:val="99"/>
    <w:unhideWhenUsed/>
    <w:rsid w:val="00AD4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221"/>
  </w:style>
  <w:style w:type="paragraph" w:styleId="Textodeglobo">
    <w:name w:val="Balloon Text"/>
    <w:basedOn w:val="Normal"/>
    <w:link w:val="TextodegloboCar"/>
    <w:uiPriority w:val="99"/>
    <w:semiHidden/>
    <w:unhideWhenUsed/>
    <w:rsid w:val="00AD4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221"/>
    <w:rPr>
      <w:rFonts w:ascii="Tahoma" w:hAnsi="Tahoma" w:cs="Tahoma"/>
      <w:sz w:val="16"/>
      <w:szCs w:val="16"/>
    </w:rPr>
  </w:style>
  <w:style w:type="table" w:styleId="Tablaconcuadrcula">
    <w:name w:val="Table Grid"/>
    <w:basedOn w:val="Tablanormal"/>
    <w:uiPriority w:val="59"/>
    <w:rsid w:val="0055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27726">
      <w:bodyDiv w:val="1"/>
      <w:marLeft w:val="0"/>
      <w:marRight w:val="0"/>
      <w:marTop w:val="0"/>
      <w:marBottom w:val="0"/>
      <w:divBdr>
        <w:top w:val="none" w:sz="0" w:space="0" w:color="auto"/>
        <w:left w:val="none" w:sz="0" w:space="0" w:color="auto"/>
        <w:bottom w:val="none" w:sz="0" w:space="0" w:color="auto"/>
        <w:right w:val="none" w:sz="0" w:space="0" w:color="auto"/>
      </w:divBdr>
    </w:div>
    <w:div w:id="750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raines81@yahoo.com.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igacion@iupa.edu.a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8710-DEBF-497A-9E37-4B7EC24A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MariaInes</dc:creator>
  <cp:lastModifiedBy>alumno</cp:lastModifiedBy>
  <cp:revision>11</cp:revision>
  <cp:lastPrinted>2016-06-22T15:31:00Z</cp:lastPrinted>
  <dcterms:created xsi:type="dcterms:W3CDTF">2014-06-03T17:08:00Z</dcterms:created>
  <dcterms:modified xsi:type="dcterms:W3CDTF">2016-08-03T16:46:00Z</dcterms:modified>
</cp:coreProperties>
</file>